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AE0B" w14:textId="4C3920D6" w:rsidR="00F748DC" w:rsidRPr="00F748DC" w:rsidRDefault="00F748DC" w:rsidP="00F748DC">
      <w:pPr>
        <w:shd w:val="clear" w:color="auto" w:fill="FFFFFF"/>
        <w:outlineLvl w:val="0"/>
        <w:rPr>
          <w:rFonts w:eastAsia="Times New Roman" w:cstheme="minorHAnsi"/>
          <w:b/>
          <w:bCs/>
          <w:kern w:val="36"/>
          <w:sz w:val="28"/>
          <w:szCs w:val="28"/>
          <w:lang w:eastAsia="fr-FR"/>
        </w:rPr>
      </w:pPr>
      <w:r w:rsidRPr="00F748DC">
        <w:rPr>
          <w:rFonts w:eastAsia="Times New Roman" w:cstheme="minorHAnsi"/>
          <w:b/>
          <w:bCs/>
          <w:kern w:val="36"/>
          <w:sz w:val="28"/>
          <w:szCs w:val="28"/>
          <w:lang w:eastAsia="fr-FR"/>
        </w:rPr>
        <w:t>Des primes sur l’aluminium très fermes</w:t>
      </w:r>
    </w:p>
    <w:p w14:paraId="79C8B469" w14:textId="6CAC809F" w:rsidR="00F748DC" w:rsidRPr="00F748DC" w:rsidRDefault="00F748DC" w:rsidP="00F748DC">
      <w:pPr>
        <w:shd w:val="clear" w:color="auto" w:fill="FFFFFF"/>
        <w:spacing w:before="75" w:after="75"/>
        <w:jc w:val="both"/>
        <w:rPr>
          <w:rFonts w:eastAsia="Times New Roman" w:cstheme="minorHAnsi"/>
          <w:i/>
          <w:iCs/>
          <w:color w:val="000000"/>
          <w:lang w:eastAsia="fr-FR"/>
        </w:rPr>
      </w:pPr>
      <w:r w:rsidRPr="00F748DC">
        <w:rPr>
          <w:rFonts w:eastAsia="Times New Roman" w:cstheme="minorHAnsi"/>
          <w:i/>
          <w:iCs/>
          <w:color w:val="000000"/>
          <w:lang w:eastAsia="fr-FR"/>
        </w:rPr>
        <w:t xml:space="preserve"> </w:t>
      </w:r>
    </w:p>
    <w:p w14:paraId="23BE06E0" w14:textId="43EF3573" w:rsidR="00F748DC" w:rsidRPr="00F748DC" w:rsidRDefault="00F748DC" w:rsidP="00F748DC">
      <w:pPr>
        <w:rPr>
          <w:rFonts w:eastAsia="Times New Roman" w:cstheme="minorHAnsi"/>
          <w:lang w:eastAsia="fr-FR"/>
        </w:rPr>
      </w:pPr>
      <w:r w:rsidRPr="00F748DC">
        <w:rPr>
          <w:rFonts w:eastAsia="Times New Roman" w:cstheme="minorHAnsi"/>
          <w:color w:val="000000"/>
          <w:shd w:val="clear" w:color="auto" w:fill="FFFFFF"/>
          <w:lang w:eastAsia="fr-FR"/>
        </w:rPr>
        <w:t>Exception faite de celles nouées sur l’aluminium, les primes scellées sur les autres métaux sont demeurées inchangées dans un contexte de hausse marquée des cours qui a freiné la demande.   Aluminium : des primes fermes Les primes sur les lingots d’aluminium P1020 non dédouanés, départ entrepôts de Rotterdam, ont progressé vendredi 19 février à 120-128 $/t, leur plus haut niveau depuis mai 2018, ceci comparé à 117-122 $/t mardi 16 février. La pénurie de containers continue d’affecter les acheminements de métal vers le continent. Les primes progressent également en raison de la fermeté de la demande des consommateurs finaux, qui même en l’absence des acteurs chinois, en congés à l’occasion du Nouvel An chinois, ne semble pas</w:t>
      </w:r>
      <w:r w:rsidRPr="00F748DC">
        <w:rPr>
          <w:rFonts w:eastAsia="Times New Roman" w:cstheme="minorHAnsi"/>
          <w:color w:val="000000"/>
          <w:shd w:val="clear" w:color="auto" w:fill="FFFFFF"/>
          <w:lang w:eastAsia="fr-FR"/>
        </w:rPr>
        <w:t xml:space="preserve"> diminuer.</w:t>
      </w:r>
    </w:p>
    <w:p w14:paraId="6DB3ACE7" w14:textId="77777777" w:rsidR="00B30C0B" w:rsidRPr="00F748DC" w:rsidRDefault="00B30C0B">
      <w:pPr>
        <w:rPr>
          <w:rFonts w:cstheme="minorHAnsi"/>
        </w:rPr>
      </w:pPr>
    </w:p>
    <w:sectPr w:rsidR="00B30C0B" w:rsidRPr="00F748D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C"/>
    <w:rsid w:val="000F156F"/>
    <w:rsid w:val="00B30C0B"/>
    <w:rsid w:val="00F748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6C38153"/>
  <w15:chartTrackingRefBased/>
  <w15:docId w15:val="{E1B8EBC3-E013-7148-B190-ECDE17E3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748D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48DC"/>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F748D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74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666</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2021-02-23T07:24:00Z</dcterms:created>
  <dcterms:modified xsi:type="dcterms:W3CDTF">2021-02-23T07:25:00Z</dcterms:modified>
</cp:coreProperties>
</file>